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b/>
          <w:bCs/>
        </w:rPr>
      </w:pPr>
      <w:r>
        <w:rPr>
          <w:b/>
          <w:bCs/>
        </w:rPr>
        <w:t xml:space="preserve">Накопительная бонусная программа</w:t>
      </w:r>
      <w:r>
        <w:rPr>
          <w:b/>
          <w:bCs/>
        </w:rPr>
      </w:r>
    </w:p>
    <w:p>
      <w:r>
        <w:rPr>
          <w:b/>
          <w:bCs/>
        </w:rPr>
        <w:t xml:space="preserve">Welcome-бонус</w:t>
      </w:r>
      <w:r/>
    </w:p>
    <w:p>
      <w:r>
        <w:t xml:space="preserve">При активации участия в программе лояльности клиент получает </w:t>
      </w:r>
      <w:r>
        <w:t xml:space="preserve">welcome</w:t>
      </w:r>
      <w:r>
        <w:t xml:space="preserve">-бонус в размере 1000 баллов со сроком действия 2 месяца</w:t>
      </w:r>
      <w:r/>
    </w:p>
    <w:p>
      <w:r>
        <w:rPr>
          <w:b/>
          <w:bCs/>
        </w:rPr>
        <w:t xml:space="preserve">День рождения</w:t>
      </w:r>
      <w:r/>
    </w:p>
    <w:p>
      <w:r>
        <w:t xml:space="preserve">В день рождения участнику программы лояльности автоматически начисляется 1000 баллов со сроком действия 1 месяц</w:t>
      </w:r>
      <w:r/>
    </w:p>
    <w:p>
      <w:r>
        <w:t xml:space="preserve"> </w:t>
      </w:r>
      <w:r/>
    </w:p>
    <w:p>
      <w:r>
        <w:t xml:space="preserve">Условия действия программы лояльности без использования промокодов</w:t>
      </w:r>
      <w:r/>
    </w:p>
    <w:p>
      <w:pPr>
        <w:numPr>
          <w:ilvl w:val="0"/>
          <w:numId w:val="1"/>
        </w:numPr>
      </w:pPr>
      <w:r>
        <w:t xml:space="preserve">За каждую совершенную покупку участнику программы лояльности начисляются бонусы</w:t>
      </w:r>
      <w:r/>
    </w:p>
    <w:p>
      <w:pPr>
        <w:numPr>
          <w:ilvl w:val="0"/>
          <w:numId w:val="1"/>
        </w:numPr>
      </w:pPr>
      <w:r>
        <w:t xml:space="preserve">Оплачивайте бонусами до 30% стоимости</w:t>
      </w:r>
      <w:r/>
    </w:p>
    <w:p>
      <w:pPr>
        <w:numPr>
          <w:ilvl w:val="0"/>
          <w:numId w:val="1"/>
        </w:numPr>
      </w:pPr>
      <w:r>
        <w:t xml:space="preserve">1 бонус = 1 рубль</w:t>
      </w:r>
      <w:r/>
    </w:p>
    <w:p>
      <w:pPr>
        <w:numPr>
          <w:ilvl w:val="0"/>
          <w:numId w:val="1"/>
        </w:numPr>
      </w:pPr>
      <w:r>
        <w:t xml:space="preserve">Бонусы начисляются автоматически</w:t>
      </w:r>
      <w:r/>
    </w:p>
    <w:p>
      <w:pPr>
        <w:rPr>
          <w:b/>
          <w:bCs/>
        </w:rPr>
      </w:pPr>
      <w:r>
        <w:rPr>
          <w:b/>
          <w:bCs/>
        </w:rPr>
        <w:t xml:space="preserve">Условия действия программы лояльности без использования промокодов</w:t>
      </w:r>
      <w:r>
        <w:rPr>
          <w:b/>
          <w:bCs/>
        </w:rPr>
      </w:r>
    </w:p>
    <w:p>
      <w:r>
        <w:rPr>
          <w:b/>
          <w:bCs/>
        </w:rPr>
        <w:t xml:space="preserve">1. Базовый</w:t>
      </w:r>
      <w:r/>
    </w:p>
    <w:p>
      <w:r>
        <w:t xml:space="preserve">5% при покупке до 30 000 рублей</w:t>
      </w:r>
      <w:r/>
    </w:p>
    <w:p>
      <w:r>
        <w:rPr>
          <w:b/>
          <w:bCs/>
        </w:rPr>
        <w:t xml:space="preserve">2. Продвинутый</w:t>
      </w:r>
      <w:r/>
    </w:p>
    <w:p>
      <w:r>
        <w:t xml:space="preserve">10% при покупке от 30 000 рублей</w:t>
      </w:r>
      <w:r/>
    </w:p>
    <w:p>
      <w:pPr>
        <w:rPr>
          <w:b/>
          <w:bCs/>
        </w:rPr>
      </w:pPr>
      <w:r>
        <w:rPr>
          <w:b/>
          <w:bCs/>
        </w:rPr>
        <w:t xml:space="preserve">Условия действия программы лояльности с использованием промокодов</w:t>
      </w:r>
      <w:r>
        <w:rPr>
          <w:b/>
          <w:bCs/>
        </w:rPr>
      </w:r>
    </w:p>
    <w:p>
      <w:r>
        <w:t xml:space="preserve">При использовании промокода бонусы Программы лояльности не начисляются и не списываются</w:t>
      </w:r>
      <w:r/>
    </w:p>
    <w:p>
      <w:pPr>
        <w:rPr>
          <w:sz w:val="18"/>
          <w:szCs w:val="18"/>
        </w:rPr>
      </w:pPr>
      <w:r>
        <w:rPr>
          <w:sz w:val="18"/>
          <w:szCs w:val="18"/>
        </w:rPr>
        <w:t xml:space="preserve">Компания оставляет за собой право менять у</w:t>
      </w:r>
      <w:r>
        <w:rPr>
          <w:sz w:val="18"/>
          <w:szCs w:val="18"/>
        </w:rPr>
        <w:t xml:space="preserve">словия начислений и списаний могут меняться без предварительного уведомления.</w:t>
      </w:r>
      <w:r>
        <w:rPr>
          <w:sz w:val="18"/>
          <w:szCs w:val="18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30"/>
    <w:link w:val="621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30"/>
    <w:link w:val="622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30"/>
    <w:link w:val="623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30"/>
    <w:link w:val="62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30"/>
    <w:link w:val="62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630"/>
    <w:link w:val="62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630"/>
    <w:link w:val="6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630"/>
    <w:link w:val="6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630"/>
    <w:link w:val="62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character" w:styleId="36">
    <w:name w:val="Title Char"/>
    <w:basedOn w:val="630"/>
    <w:link w:val="642"/>
    <w:uiPriority w:val="10"/>
    <w:rPr>
      <w:sz w:val="48"/>
      <w:szCs w:val="48"/>
    </w:rPr>
  </w:style>
  <w:style w:type="character" w:styleId="38">
    <w:name w:val="Subtitle Char"/>
    <w:basedOn w:val="630"/>
    <w:link w:val="644"/>
    <w:uiPriority w:val="11"/>
    <w:rPr>
      <w:sz w:val="24"/>
      <w:szCs w:val="24"/>
    </w:rPr>
  </w:style>
  <w:style w:type="character" w:styleId="40">
    <w:name w:val="Quote Char"/>
    <w:link w:val="646"/>
    <w:uiPriority w:val="29"/>
    <w:rPr>
      <w:i/>
    </w:rPr>
  </w:style>
  <w:style w:type="character" w:styleId="42">
    <w:name w:val="Intense Quote Char"/>
    <w:link w:val="650"/>
    <w:uiPriority w:val="30"/>
    <w:rPr>
      <w:i/>
    </w:rPr>
  </w:style>
  <w:style w:type="paragraph" w:styleId="43">
    <w:name w:val="Header"/>
    <w:basedOn w:val="620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30"/>
    <w:link w:val="43"/>
    <w:uiPriority w:val="99"/>
  </w:style>
  <w:style w:type="paragraph" w:styleId="45">
    <w:name w:val="Footer"/>
    <w:basedOn w:val="620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30"/>
    <w:link w:val="45"/>
    <w:uiPriority w:val="99"/>
  </w:style>
  <w:style w:type="paragraph" w:styleId="47">
    <w:name w:val="Caption"/>
    <w:basedOn w:val="620"/>
    <w:next w:val="620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30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19749a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196c2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bfe4f4" w:themeFill="accent1" w:themeFillTint="34"/>
    </w:tblPr>
    <w:tblStylePr w:type="band1Horz">
      <w:tcPr>
        <w:shd w:val="clear" w:color="ffffff" w:themeColor="accent1" w:themeTint="75" w:fill="70c4e7" w:themeFill="accent1" w:themeFillTint="75"/>
      </w:tcPr>
    </w:tblStylePr>
    <w:tblStylePr w:type="band1Vert">
      <w:tcPr>
        <w:shd w:val="clear" w:color="ffffff" w:themeColor="accent1" w:themeTint="75" w:fill="70c4e7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ae2d7" w:themeFill="accent2" w:themeFillTint="32"/>
    </w:tblPr>
    <w:tblStylePr w:type="band1Horz">
      <w:tcPr>
        <w:shd w:val="clear" w:color="ffffff" w:themeColor="accent2" w:themeTint="75" w:fill="f4bca1" w:themeFill="accent2" w:themeFillTint="75"/>
      </w:tcPr>
    </w:tblStylePr>
    <w:tblStylePr w:type="band1Vert">
      <w:tcPr>
        <w:shd w:val="clear" w:color="ffffff" w:themeColor="accent2" w:themeTint="75" w:fill="f4bc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bff0c5" w:themeFill="accent3" w:themeFillTint="34"/>
    </w:tblPr>
    <w:tblStylePr w:type="band1Horz">
      <w:tcPr>
        <w:shd w:val="clear" w:color="ffffff" w:themeColor="accent3" w:themeTint="75" w:fill="72dd7e" w:themeFill="accent3" w:themeFillTint="75"/>
      </w:tcPr>
    </w:tblStylePr>
    <w:tblStylePr w:type="band1Vert">
      <w:tcPr>
        <w:shd w:val="clear" w:color="ffffff" w:themeColor="accent3" w:themeTint="75" w:fill="72dd7e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8edfb" w:themeFill="accent4" w:themeFillTint="34"/>
    </w:tblPr>
    <w:tblStylePr w:type="band1Horz">
      <w:tcPr>
        <w:shd w:val="clear" w:color="ffffff" w:themeColor="accent4" w:themeTint="75" w:fill="85d7f6" w:themeFill="accent4" w:themeFillTint="75"/>
      </w:tcPr>
    </w:tblStylePr>
    <w:tblStylePr w:type="band1Vert">
      <w:tcPr>
        <w:shd w:val="clear" w:color="ffffff" w:themeColor="accent4" w:themeTint="75" w:fill="85d7f6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1ceed" w:themeFill="accent5" w:themeFillTint="34"/>
    </w:tblPr>
    <w:tblStylePr w:type="band1Horz">
      <w:tcPr>
        <w:shd w:val="clear" w:color="ffffff" w:themeColor="accent5" w:themeTint="75" w:fill="e08fd8" w:themeFill="accent5" w:themeFillTint="75"/>
      </w:tcPr>
    </w:tblStylePr>
    <w:tblStylePr w:type="band1Vert">
      <w:tcPr>
        <w:shd w:val="clear" w:color="ffffff" w:themeColor="accent5" w:themeTint="75" w:fill="e08fd8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1d0" w:themeFill="accent6" w:themeFillTint="34"/>
    </w:tblPr>
    <w:tblStylePr w:type="band1Horz">
      <w:tcPr>
        <w:shd w:val="clear" w:color="ffffff" w:themeColor="accent6" w:themeTint="75" w:fill="aae194" w:themeFill="accent6" w:themeFillTint="75"/>
      </w:tcPr>
    </w:tblStylePr>
    <w:tblStylePr w:type="band1Vert">
      <w:tcPr>
        <w:shd w:val="clear" w:color="ffffff" w:themeColor="accent6" w:themeTint="75" w:fill="aae194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1b7ca4" w:themeColor="accent1" w:themeTint="80" w:themeShade="95"/>
      </w:rPr>
    </w:tblStylePr>
    <w:tblStylePr w:type="firstRow">
      <w:rPr>
        <w:b/>
        <w:color w:val="1b7ca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ca4" w:themeColor="accent1" w:themeTint="80" w:themeShade="95"/>
      </w:rPr>
    </w:tblStylePr>
    <w:tblStylePr w:type="lastRow">
      <w:rPr>
        <w:b/>
        <w:color w:val="1b7ca4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0e3f14" w:themeColor="accent3" w:themeTint="FE" w:themeShade="95"/>
      </w:rPr>
    </w:tblStylePr>
    <w:tblStylePr w:type="firstRow">
      <w:rPr>
        <w:b/>
        <w:color w:val="0e3f14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e3f14" w:themeColor="accent3" w:themeTint="FE" w:themeShade="95"/>
      </w:rPr>
    </w:tblStylePr>
    <w:tblStylePr w:type="lastRow">
      <w:rPr>
        <w:b/>
        <w:color w:val="0e3f14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1b7ca4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1b7ca4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1b7ca4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1b7ca4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34f16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Liberation Sans" w:hAnsi="Liberation Sans"/>
        <w:color w:val="c34f16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34f16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34f16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0e3f14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Liberation Sans" w:hAnsi="Liberation Sans"/>
        <w:color w:val="0e3f14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0e3f14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e3f14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0d8ab8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Liberation Sans" w:hAnsi="Liberation Sans"/>
        <w:color w:val="0d8ab8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0d8ab8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d8ab8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5c1955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Liberation Sans" w:hAnsi="Liberation Sans"/>
        <w:color w:val="5c1955" w:themeColor="accent5" w:themeShade="95"/>
        <w:sz w:val="22"/>
      </w:rPr>
    </w:tblStylePr>
    <w:tblStylePr w:type="firstCol">
      <w:rPr>
        <w:rFonts w:ascii="Liberation Sans" w:hAnsi="Liberation Sans"/>
        <w:i/>
        <w:color w:val="5c1955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1955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2e611a" w:themeColor="accent6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Liberation Sans" w:hAnsi="Liberation Sans"/>
        <w:color w:val="2e611a" w:themeColor="accent6" w:themeShade="95"/>
        <w:sz w:val="22"/>
      </w:rPr>
    </w:tblStylePr>
    <w:tblStylePr w:type="firstCol">
      <w:rPr>
        <w:rFonts w:ascii="Liberation Sans" w:hAnsi="Liberation Sans"/>
        <w:i/>
        <w:color w:val="2e611a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611a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47d45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d76cc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90d873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blStylePr w:type="band1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1a884" w:themeFill="accent2" w:themeFillTint="97"/>
    </w:tblPr>
    <w:tblStylePr w:type="band1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1a88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7d458" w:themeFill="accent3" w:themeFillTint="98"/>
    </w:tblPr>
    <w:tblStylePr w:type="band1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47d458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47d458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3" w:themeFill="accent4" w:themeFillTint="9A"/>
    </w:tblPr>
    <w:tblStylePr w:type="band1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60cbf3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76ccb" w:themeFill="accent5" w:themeFillTint="9A"/>
    </w:tblPr>
    <w:tblStylePr w:type="band1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d76cc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d76cc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90d873" w:themeFill="accent6" w:themeFillTint="98"/>
    </w:tblPr>
    <w:tblStylePr w:type="band1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90d873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90d873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0c394b" w:themeColor="accent1" w:themeShade="95"/>
      </w:rPr>
    </w:tblStylePr>
    <w:tblStylePr w:type="firstRow">
      <w:rPr>
        <w:b/>
        <w:color w:val="0c394b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94b" w:themeColor="accent1" w:themeShade="95"/>
      </w:rPr>
    </w:tblStylePr>
    <w:tblStylePr w:type="lastRow">
      <w:rPr>
        <w:b/>
        <w:color w:val="0c394b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1f842b" w:themeColor="accent3" w:themeTint="98" w:themeShade="95"/>
      </w:rPr>
    </w:tblStylePr>
    <w:tblStylePr w:type="firstRow">
      <w:rPr>
        <w:b/>
        <w:color w:val="1f842b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1f842b" w:themeColor="accent3" w:themeTint="98" w:themeShade="95"/>
      </w:rPr>
    </w:tblStylePr>
    <w:tblStylePr w:type="lastRow">
      <w:rPr>
        <w:b/>
        <w:color w:val="1f842b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932888" w:themeColor="accent5" w:themeTint="9A" w:themeShade="95"/>
      </w:rPr>
    </w:tblStylePr>
    <w:tblStylePr w:type="firstRow">
      <w:rPr>
        <w:b/>
        <w:color w:val="932888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32888" w:themeColor="accent5" w:themeTint="9A" w:themeShade="95"/>
      </w:rPr>
    </w:tblStylePr>
    <w:tblStylePr w:type="lastRow">
      <w:rPr>
        <w:b/>
        <w:color w:val="932888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4b952a" w:themeColor="accent6" w:themeTint="98" w:themeShade="95"/>
      </w:rPr>
    </w:tblStylePr>
    <w:tblStylePr w:type="firstRow">
      <w:rPr>
        <w:b/>
        <w:color w:val="4b952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b952a" w:themeColor="accent6" w:themeTint="98" w:themeShade="95"/>
      </w:rPr>
    </w:tblStylePr>
    <w:tblStylePr w:type="lastRow">
      <w:rPr>
        <w:b/>
        <w:color w:val="4b952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0c394b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Liberation Sans" w:hAnsi="Liberation Sans"/>
        <w:color w:val="0c394b" w:themeColor="accent1" w:themeShade="95"/>
        <w:sz w:val="22"/>
      </w:rPr>
    </w:tblStylePr>
    <w:tblStylePr w:type="firstCol">
      <w:rPr>
        <w:rFonts w:ascii="Liberation Sans" w:hAnsi="Liberation Sans"/>
        <w:i/>
        <w:color w:val="0c394b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c394b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0c394b" w:themeColor="accent1" w:themeShade="95"/>
        <w:sz w:val="22"/>
      </w:rPr>
    </w:tblStylePr>
  </w:style>
  <w:style w:type="table" w:styleId="149">
    <w:name w:val="List Table 7 Colorful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34f16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Liberation Sans" w:hAnsi="Liberation Sans"/>
        <w:color w:val="c34f16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34f16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34f16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34f16" w:themeColor="accent2" w:themeTint="97" w:themeShade="95"/>
        <w:sz w:val="22"/>
      </w:rPr>
    </w:tblStylePr>
  </w:style>
  <w:style w:type="table" w:styleId="150">
    <w:name w:val="List Table 7 Colorful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1f842b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1f842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1f842b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1f842b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1f842b" w:themeColor="accent3" w:themeTint="98" w:themeShade="95"/>
        <w:sz w:val="22"/>
      </w:rPr>
    </w:tblStylePr>
  </w:style>
  <w:style w:type="table" w:styleId="151">
    <w:name w:val="List Table 7 Colorful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0d8ab8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Liberation Sans" w:hAnsi="Liberation Sans"/>
        <w:color w:val="0d8ab8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0d8ab8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d8ab8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0d8ab8" w:themeColor="accent4" w:themeTint="9A" w:themeShade="95"/>
        <w:sz w:val="22"/>
      </w:rPr>
    </w:tblStylePr>
  </w:style>
  <w:style w:type="table" w:styleId="152">
    <w:name w:val="List Table 7 Colorful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932888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Liberation Sans" w:hAnsi="Liberation Sans"/>
        <w:color w:val="932888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32888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32888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32888" w:themeColor="accent5" w:themeTint="9A" w:themeShade="95"/>
        <w:sz w:val="22"/>
      </w:rPr>
    </w:tblStylePr>
  </w:style>
  <w:style w:type="table" w:styleId="153">
    <w:name w:val="List Table 7 Colorful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b952a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Liberation Sans" w:hAnsi="Liberation Sans"/>
        <w:color w:val="4b952a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4b952a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b952a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b952a" w:themeColor="accent6" w:themeTint="98" w:themeShade="95"/>
        <w:sz w:val="22"/>
      </w:rPr>
    </w:tblStylePr>
  </w:style>
  <w:style w:type="table" w:styleId="154">
    <w:name w:val="Lined - Accent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156">
    <w:name w:val="Lined - Accent 2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157">
    <w:name w:val="Lined - Accent 3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158">
    <w:name w:val="Lined - Accent 4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159">
    <w:name w:val="Lined - Accent 5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160">
    <w:name w:val="Lined - Accent 6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161">
    <w:name w:val="Bordered &amp; Lined - Accent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163">
    <w:name w:val="Bordered &amp; Lined - Accent 2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164">
    <w:name w:val="Bordered &amp; Lined - Accent 3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165">
    <w:name w:val="Bordered &amp; Lined - Accent 4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166">
    <w:name w:val="Bordered &amp; Lined - Accent 5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167">
    <w:name w:val="Bordered &amp; Lined - Accent 6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168">
    <w:name w:val="Bordered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0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30"/>
    <w:uiPriority w:val="99"/>
    <w:unhideWhenUsed/>
    <w:rPr>
      <w:vertAlign w:val="superscript"/>
    </w:rPr>
  </w:style>
  <w:style w:type="paragraph" w:styleId="179">
    <w:name w:val="endnote text"/>
    <w:basedOn w:val="620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30"/>
    <w:uiPriority w:val="99"/>
    <w:semiHidden/>
    <w:unhideWhenUsed/>
    <w:rPr>
      <w:vertAlign w:val="superscript"/>
    </w:rPr>
  </w:style>
  <w:style w:type="paragraph" w:styleId="182">
    <w:name w:val="toc 1"/>
    <w:basedOn w:val="620"/>
    <w:next w:val="620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0"/>
    <w:next w:val="620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0"/>
    <w:next w:val="620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0"/>
    <w:next w:val="620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0"/>
    <w:next w:val="620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0"/>
    <w:next w:val="620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0"/>
    <w:next w:val="620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0"/>
    <w:next w:val="620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0"/>
    <w:next w:val="620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0"/>
    <w:next w:val="620"/>
    <w:uiPriority w:val="99"/>
    <w:unhideWhenUsed/>
    <w:pPr>
      <w:spacing w:after="0" w:afterAutospacing="0"/>
    </w:pPr>
  </w:style>
  <w:style w:type="paragraph" w:styleId="620" w:default="1">
    <w:name w:val="Normal"/>
    <w:qFormat/>
  </w:style>
  <w:style w:type="paragraph" w:styleId="621">
    <w:name w:val="Heading 1"/>
    <w:basedOn w:val="620"/>
    <w:next w:val="620"/>
    <w:link w:val="633"/>
    <w:uiPriority w:val="9"/>
    <w:qFormat/>
    <w:pPr>
      <w:keepLines/>
      <w:keepNext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622">
    <w:name w:val="Heading 2"/>
    <w:basedOn w:val="620"/>
    <w:next w:val="620"/>
    <w:link w:val="634"/>
    <w:uiPriority w:val="9"/>
    <w:semiHidden/>
    <w:unhideWhenUsed/>
    <w:qFormat/>
    <w:pPr>
      <w:keepLines/>
      <w:keepNext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623">
    <w:name w:val="Heading 3"/>
    <w:basedOn w:val="620"/>
    <w:next w:val="620"/>
    <w:link w:val="635"/>
    <w:uiPriority w:val="9"/>
    <w:semiHidden/>
    <w:unhideWhenUsed/>
    <w:qFormat/>
    <w:pPr>
      <w:keepLines/>
      <w:keepNext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24">
    <w:name w:val="Heading 4"/>
    <w:basedOn w:val="620"/>
    <w:next w:val="620"/>
    <w:link w:val="636"/>
    <w:uiPriority w:val="9"/>
    <w:semiHidden/>
    <w:unhideWhenUsed/>
    <w:qFormat/>
    <w:pPr>
      <w:keepLines/>
      <w:keepNext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625">
    <w:name w:val="Heading 5"/>
    <w:basedOn w:val="620"/>
    <w:next w:val="620"/>
    <w:link w:val="637"/>
    <w:uiPriority w:val="9"/>
    <w:semiHidden/>
    <w:unhideWhenUsed/>
    <w:qFormat/>
    <w:pPr>
      <w:keepLines/>
      <w:keepNext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26">
    <w:name w:val="Heading 6"/>
    <w:basedOn w:val="620"/>
    <w:next w:val="620"/>
    <w:link w:val="638"/>
    <w:uiPriority w:val="9"/>
    <w:semiHidden/>
    <w:unhideWhenUsed/>
    <w:qFormat/>
    <w:pPr>
      <w:keepLines/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627">
    <w:name w:val="Heading 7"/>
    <w:basedOn w:val="620"/>
    <w:next w:val="620"/>
    <w:link w:val="639"/>
    <w:uiPriority w:val="9"/>
    <w:semiHidden/>
    <w:unhideWhenUsed/>
    <w:qFormat/>
    <w:pPr>
      <w:keepLines/>
      <w:keepNext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628">
    <w:name w:val="Heading 8"/>
    <w:basedOn w:val="620"/>
    <w:next w:val="620"/>
    <w:link w:val="640"/>
    <w:uiPriority w:val="9"/>
    <w:semiHidden/>
    <w:unhideWhenUsed/>
    <w:qFormat/>
    <w:pPr>
      <w:keepLines/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629">
    <w:name w:val="Heading 9"/>
    <w:basedOn w:val="620"/>
    <w:next w:val="620"/>
    <w:link w:val="641"/>
    <w:uiPriority w:val="9"/>
    <w:semiHidden/>
    <w:unhideWhenUsed/>
    <w:qFormat/>
    <w:pPr>
      <w:keepLines/>
      <w:keepNext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630" w:default="1">
    <w:name w:val="Default Paragraph Font"/>
    <w:uiPriority w:val="1"/>
    <w:unhideWhenUsed/>
  </w:style>
  <w:style w:type="table" w:styleId="6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2" w:default="1">
    <w:name w:val="No List"/>
    <w:uiPriority w:val="99"/>
    <w:semiHidden/>
    <w:unhideWhenUsed/>
  </w:style>
  <w:style w:type="character" w:styleId="633" w:customStyle="1">
    <w:name w:val="Заголовок 1 Знак"/>
    <w:basedOn w:val="630"/>
    <w:link w:val="62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634" w:customStyle="1">
    <w:name w:val="Заголовок 2 Знак"/>
    <w:basedOn w:val="630"/>
    <w:link w:val="622"/>
    <w:uiPriority w:val="9"/>
    <w:semiHidden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635" w:customStyle="1">
    <w:name w:val="Заголовок 3 Знак"/>
    <w:basedOn w:val="630"/>
    <w:link w:val="62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styleId="636" w:customStyle="1">
    <w:name w:val="Заголовок 4 Знак"/>
    <w:basedOn w:val="630"/>
    <w:link w:val="62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styleId="637" w:customStyle="1">
    <w:name w:val="Заголовок 5 Знак"/>
    <w:basedOn w:val="630"/>
    <w:link w:val="625"/>
    <w:uiPriority w:val="9"/>
    <w:semiHidden/>
    <w:rPr>
      <w:rFonts w:eastAsiaTheme="majorEastAsia" w:cstheme="majorBidi"/>
      <w:color w:val="0f4761" w:themeColor="accent1" w:themeShade="BF"/>
    </w:rPr>
  </w:style>
  <w:style w:type="character" w:styleId="638" w:customStyle="1">
    <w:name w:val="Заголовок 6 Знак"/>
    <w:basedOn w:val="630"/>
    <w:link w:val="62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styleId="639" w:customStyle="1">
    <w:name w:val="Заголовок 7 Знак"/>
    <w:basedOn w:val="630"/>
    <w:link w:val="627"/>
    <w:uiPriority w:val="9"/>
    <w:semiHidden/>
    <w:rPr>
      <w:rFonts w:eastAsiaTheme="majorEastAsia" w:cstheme="majorBidi"/>
      <w:color w:val="595959" w:themeColor="text1" w:themeTint="A6"/>
    </w:rPr>
  </w:style>
  <w:style w:type="character" w:styleId="640" w:customStyle="1">
    <w:name w:val="Заголовок 8 Знак"/>
    <w:basedOn w:val="630"/>
    <w:link w:val="62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styleId="641" w:customStyle="1">
    <w:name w:val="Заголовок 9 Знак"/>
    <w:basedOn w:val="630"/>
    <w:link w:val="629"/>
    <w:uiPriority w:val="9"/>
    <w:semiHidden/>
    <w:rPr>
      <w:rFonts w:eastAsiaTheme="majorEastAsia" w:cstheme="majorBidi"/>
      <w:color w:val="272727" w:themeColor="text1" w:themeTint="D8"/>
    </w:rPr>
  </w:style>
  <w:style w:type="paragraph" w:styleId="642">
    <w:name w:val="Title"/>
    <w:basedOn w:val="620"/>
    <w:next w:val="620"/>
    <w:link w:val="643"/>
    <w:uiPriority w:val="10"/>
    <w:qFormat/>
    <w:pPr>
      <w:contextualSpacing/>
      <w:spacing w:after="80" w:line="240" w:lineRule="auto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643" w:customStyle="1">
    <w:name w:val="Заголовок Знак"/>
    <w:basedOn w:val="630"/>
    <w:link w:val="642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644">
    <w:name w:val="Subtitle"/>
    <w:basedOn w:val="620"/>
    <w:next w:val="620"/>
    <w:link w:val="645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645" w:customStyle="1">
    <w:name w:val="Подзаголовок Знак"/>
    <w:basedOn w:val="630"/>
    <w:link w:val="644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646">
    <w:name w:val="Quote"/>
    <w:basedOn w:val="620"/>
    <w:next w:val="620"/>
    <w:link w:val="647"/>
    <w:uiPriority w:val="29"/>
    <w:qFormat/>
    <w:pPr>
      <w:jc w:val="center"/>
      <w:spacing w:before="160"/>
    </w:pPr>
    <w:rPr>
      <w:i/>
      <w:iCs/>
      <w:color w:val="404040" w:themeColor="text1" w:themeTint="BF"/>
    </w:rPr>
  </w:style>
  <w:style w:type="character" w:styleId="647" w:customStyle="1">
    <w:name w:val="Цитата 2 Знак"/>
    <w:basedOn w:val="630"/>
    <w:link w:val="646"/>
    <w:uiPriority w:val="29"/>
    <w:rPr>
      <w:i/>
      <w:iCs/>
      <w:color w:val="404040" w:themeColor="text1" w:themeTint="BF"/>
    </w:rPr>
  </w:style>
  <w:style w:type="paragraph" w:styleId="648">
    <w:name w:val="List Paragraph"/>
    <w:basedOn w:val="620"/>
    <w:uiPriority w:val="34"/>
    <w:qFormat/>
    <w:pPr>
      <w:contextualSpacing/>
      <w:ind w:left="720"/>
    </w:pPr>
  </w:style>
  <w:style w:type="character" w:styleId="649">
    <w:name w:val="Intense Emphasis"/>
    <w:basedOn w:val="630"/>
    <w:uiPriority w:val="21"/>
    <w:qFormat/>
    <w:rPr>
      <w:i/>
      <w:iCs/>
      <w:color w:val="0f4761" w:themeColor="accent1" w:themeShade="BF"/>
    </w:rPr>
  </w:style>
  <w:style w:type="paragraph" w:styleId="650">
    <w:name w:val="Intense Quote"/>
    <w:basedOn w:val="620"/>
    <w:next w:val="620"/>
    <w:link w:val="651"/>
    <w:uiPriority w:val="30"/>
    <w:qFormat/>
    <w:pPr>
      <w:ind w:left="864" w:right="864"/>
      <w:jc w:val="center"/>
      <w:spacing w:before="360" w:after="360"/>
      <w:pBdr>
        <w:top w:val="single" w:color="0F4761" w:themeColor="accent1" w:themeShade="BF" w:sz="4" w:space="10"/>
        <w:bottom w:val="single" w:color="0F4761" w:themeColor="accent1" w:themeShade="BF" w:sz="4" w:space="10"/>
      </w:pBdr>
    </w:pPr>
    <w:rPr>
      <w:i/>
      <w:iCs/>
      <w:color w:val="0f4761" w:themeColor="accent1" w:themeShade="BF"/>
    </w:rPr>
  </w:style>
  <w:style w:type="character" w:styleId="651" w:customStyle="1">
    <w:name w:val="Выделенная цитата Знак"/>
    <w:basedOn w:val="630"/>
    <w:link w:val="650"/>
    <w:uiPriority w:val="30"/>
    <w:rPr>
      <w:i/>
      <w:iCs/>
      <w:color w:val="0f4761" w:themeColor="accent1" w:themeShade="BF"/>
    </w:rPr>
  </w:style>
  <w:style w:type="character" w:styleId="652">
    <w:name w:val="Intense Reference"/>
    <w:basedOn w:val="630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Liberation Sans"/>
        <a:cs typeface="Liberation Sans"/>
      </a:majorFont>
      <a:minorFont>
        <a:latin typeface="Aptos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x10.x10@yandex.ru</dc:creator>
  <cp:keywords/>
  <dc:description/>
  <cp:lastModifiedBy>Муравьев Николай</cp:lastModifiedBy>
  <cp:revision>2</cp:revision>
  <dcterms:created xsi:type="dcterms:W3CDTF">2026-09-15T13:37:00Z</dcterms:created>
  <dcterms:modified xsi:type="dcterms:W3CDTF">2026-09-20T12:38:40Z</dcterms:modified>
</cp:coreProperties>
</file>